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PROGRAMA DE </w:t>
      </w:r>
      <w:r w:rsidDel="00000000" w:rsidR="00000000" w:rsidRPr="00000000">
        <w:rPr>
          <w:b w:val="1"/>
          <w:rtl w:val="0"/>
        </w:rPr>
        <w:t xml:space="preserve">INVERSIÓN PRODUCTIVA MULTISECTORIAL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¿En qué consiste?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El Programa de</w:t>
      </w:r>
      <w:r w:rsidDel="00000000" w:rsidR="00000000" w:rsidRPr="00000000">
        <w:rPr>
          <w:rtl w:val="0"/>
        </w:rPr>
        <w:t xml:space="preserve"> Inversión Productiva Multisectorial</w:t>
      </w:r>
      <w:r w:rsidDel="00000000" w:rsidR="00000000" w:rsidRPr="00000000">
        <w:rPr>
          <w:vertAlign w:val="baseline"/>
          <w:rtl w:val="0"/>
        </w:rPr>
        <w:t xml:space="preserve"> está destinado a Pequeñas y Medianas Empresas Productivas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del Comercio y los Servicios, cuyos establecimientos operen en el territorio santafesino; facilitándose el acceso al crédito a los mismos a través de la bonificación de la tasa de interés.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Este nuevo programa, incorpora la novedad de que para aquellos proyectos donde adicionalmente se determine que se implementa un proceso de “Producción + Limpia” o de “Eficiencia Energética o Energías Renovables”, según los objetivos y parámetros definidos por las respectivas áreas, podrán acceder a un beneficio extra de bonificación de tasa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Características Generales de la Línea:</w:t>
      </w:r>
    </w:p>
    <w:p w:rsidR="00000000" w:rsidDel="00000000" w:rsidP="00000000" w:rsidRDefault="00000000" w:rsidRPr="00000000">
      <w:pPr>
        <w:contextualSpacing w:val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Las inversiones deberán realizarse en territorio santafesino.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Se financiará hasta el 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vertAlign w:val="baseline"/>
          <w:rtl w:val="0"/>
        </w:rPr>
        <w:t xml:space="preserve">% de la inversión fija total </w:t>
      </w:r>
      <w:r w:rsidDel="00000000" w:rsidR="00000000" w:rsidRPr="00000000">
        <w:rPr>
          <w:rtl w:val="0"/>
        </w:rPr>
        <w:t xml:space="preserve">con</w:t>
      </w:r>
      <w:r w:rsidDel="00000000" w:rsidR="00000000" w:rsidRPr="00000000">
        <w:rPr>
          <w:vertAlign w:val="baseline"/>
          <w:rtl w:val="0"/>
        </w:rPr>
        <w:t xml:space="preserve"> IVA.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El capital de trabajo asociado a la inversión fija no deberá superar el 20% del total solicitado para activo fijo.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Monto Mínimo:</w:t>
      </w:r>
      <w:r w:rsidDel="00000000" w:rsidR="00000000" w:rsidRPr="00000000">
        <w:rPr>
          <w:vertAlign w:val="baseline"/>
          <w:rtl w:val="0"/>
        </w:rPr>
        <w:t xml:space="preserve"> $100.000.- (pesos cien mil)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Monto Máximo:</w:t>
      </w:r>
      <w:r w:rsidDel="00000000" w:rsidR="00000000" w:rsidRPr="00000000">
        <w:rPr>
          <w:vertAlign w:val="baseline"/>
          <w:rtl w:val="0"/>
        </w:rPr>
        <w:t xml:space="preserve"> $10.000.000.- (pesos 10 millones)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En proyectos industriales , se aceptan todo tipo de inversiones en activo fijo.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Se excluyen las inversiones tales como: compra de inmuebles, vehículos livianos (autos, camionetas y utilitarios), construcci</w:t>
      </w:r>
      <w:r w:rsidDel="00000000" w:rsidR="00000000" w:rsidRPr="00000000">
        <w:rPr>
          <w:rtl w:val="0"/>
        </w:rPr>
        <w:t xml:space="preserve">ón de inmuebles para vivienda, adquisición de equipos de GNC,</w:t>
      </w:r>
      <w:r w:rsidDel="00000000" w:rsidR="00000000" w:rsidRPr="00000000">
        <w:rPr>
          <w:vertAlign w:val="baseline"/>
          <w:rtl w:val="0"/>
        </w:rPr>
        <w:t xml:space="preserve"> pago de sueldos y honorarios</w:t>
      </w:r>
      <w:r w:rsidDel="00000000" w:rsidR="00000000" w:rsidRPr="00000000">
        <w:rPr>
          <w:rtl w:val="0"/>
        </w:rPr>
        <w:t xml:space="preserve"> y refinanciación de pasivos.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El plazo para ejecutar las inversiones se fija en 6 meses, a partir de la fecha de otorgamiento.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bienes y servicios a financiarse deberán estar respaldados por comprobantes de compra que posean fecha de emisión igual o posterior a la fecha de la firma del convenio con el banco.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Tasa de interés: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Primeros 36 meses: Tope T.N.A. (Tasa Nominal Anual) vencida. Actualmente en 19%. Desde mes 37 en adelante, Tasa Variable referencia BADLAR Bancos Privados + 6% máximo.</w:t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Bonificación de Tasa de interés en p.p.a. (puntos porcentuales anuales): </w:t>
      </w:r>
      <w:r w:rsidDel="00000000" w:rsidR="00000000" w:rsidRPr="00000000">
        <w:rPr>
          <w:rtl w:val="0"/>
        </w:rPr>
        <w:t xml:space="preserve">Bonificación a cargo del Ministerio de la Producción: 4% proyectos ejecutados en el Norte de la Provincia y 3% proyectos ejecutados en el resto de la Provincia. En el caso que se trate de un proyecto declarado como de “Producción + Limpia”, elegido por el Ministerio de Medio Ambiente ; o de “Eficiencia Energética o Energías Renovables” Elegido por la Secretaría de Estado de la Energía de la Pcia. la bonificación de la Tasa de interés se duplicará.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Plazo de gracia Máximo: </w:t>
      </w:r>
      <w:r w:rsidDel="00000000" w:rsidR="00000000" w:rsidRPr="00000000">
        <w:rPr>
          <w:rtl w:val="0"/>
        </w:rPr>
        <w:t xml:space="preserve">de 6 a 18</w:t>
      </w:r>
      <w:r w:rsidDel="00000000" w:rsidR="00000000" w:rsidRPr="00000000">
        <w:rPr>
          <w:vertAlign w:val="baseline"/>
          <w:rtl w:val="0"/>
        </w:rPr>
        <w:t xml:space="preserve"> meses (no incluye los intereses) dependiendo del tipo de inversi</w:t>
      </w:r>
      <w:r w:rsidDel="00000000" w:rsidR="00000000" w:rsidRPr="00000000">
        <w:rPr>
          <w:rtl w:val="0"/>
        </w:rPr>
        <w:t xml:space="preserve">ón y a criterio del banco.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Plazo de amortización:</w:t>
      </w:r>
      <w:r w:rsidDel="00000000" w:rsidR="00000000" w:rsidRPr="00000000">
        <w:rPr>
          <w:vertAlign w:val="baseline"/>
          <w:rtl w:val="0"/>
        </w:rPr>
        <w:t xml:space="preserve"> 48 meses incluido el plazo de gracia. El banco podrá otorgar un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plazo de amortización mayor a </w:t>
      </w:r>
      <w:r w:rsidDel="00000000" w:rsidR="00000000" w:rsidRPr="00000000">
        <w:rPr>
          <w:rtl w:val="0"/>
        </w:rPr>
        <w:t xml:space="preserve">éste</w:t>
      </w:r>
      <w:r w:rsidDel="00000000" w:rsidR="00000000" w:rsidRPr="00000000">
        <w:rPr>
          <w:vertAlign w:val="baseline"/>
          <w:rtl w:val="0"/>
        </w:rPr>
        <w:t xml:space="preserve"> (hasta 10 años), pero el subsidio de tasa sólo se efectuará hasta los 48 meses.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Destinatario/s: </w:t>
      </w:r>
      <w:r w:rsidDel="00000000" w:rsidR="00000000" w:rsidRPr="00000000">
        <w:rPr>
          <w:rtl w:val="0"/>
        </w:rPr>
        <w:t xml:space="preserve">Empresas industriales, agropecuarias, turísticas, del comercio y los servicios, que se encuentren dentro de la clasificación pyme que emite Sepyme de la Nación.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Para el caso de adquisición de maquinaria agrícola nueva, será requisito que la misma sea fabricada en la Provincia de Santa Fe, por parte de establecimientos cuyos titulares, socios o accionistas mayoritarios puedan considerarse personas físicas o jurídicas de origen nacional.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¿Qué necesito para realizarlo?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1) El solicitante deberá enviar el formulario</w:t>
      </w:r>
      <w:r w:rsidDel="00000000" w:rsidR="00000000" w:rsidRPr="00000000">
        <w:rPr>
          <w:rtl w:val="0"/>
        </w:rPr>
        <w:t xml:space="preserve"> y las facturas pro-forma </w:t>
      </w:r>
      <w:r w:rsidDel="00000000" w:rsidR="00000000" w:rsidRPr="00000000">
        <w:rPr>
          <w:vertAlign w:val="baseline"/>
          <w:rtl w:val="0"/>
        </w:rPr>
        <w:t xml:space="preserve">por correo electrónico 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6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Industrias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Sec. de Industria, Agregado de Valor e Innovación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inversionproductiva@santafe.gov.ar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0342-4505372/3/4/5 y 4505369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Productores agropecuarios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Sec. de Agricultura, Ganadería y Recursos Naturales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creditoagropecuario@santafe.gov.ar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0342-4505300 int. 4132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Productores tamberos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Sec. de Lechería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secretarialecheria@santafe.gov.ar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0342-4505328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0342-4505300 int. 4152</w:t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Comercios y servicios en general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Secretaría de Comercio Interior y Servicios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creditoscomercio@santafe.gov.ar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0342- 4505300 internos 4309 y 4156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Empresas turísticas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Secretaría de Turismo</w:t>
              <w:br w:type="textWrapping"/>
              <w:t xml:space="preserve">inversionesturismo@santafe.gov.ar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santafe.tur.ar@gmail.com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0342-4589475</w:t>
            </w:r>
          </w:p>
        </w:tc>
      </w:tr>
    </w:tbl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Adicionalmente, los proyectos de eficiencia energética o de energías renovables deberán enviar el “Formulario de eficiencia energética y energías renovable” del tipo de proyecto correspondiente (Eficiencia energética, energías renovables o producción de equipos de energías renovables).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 Secretaría de Estado de la Energía, a través de la Subsecretaría de Energías Renovables realiza la evaluación técnica de estos proyectos, pudiendo solicitar aclaraciones o mayor información del proyecto, en caso de que la evaluación técnica lo amerite.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2) La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vertAlign w:val="baseline"/>
          <w:rtl w:val="0"/>
        </w:rPr>
        <w:t xml:space="preserve">Secretaría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vertAlign w:val="baseline"/>
          <w:rtl w:val="0"/>
        </w:rPr>
        <w:t xml:space="preserve"> analizará lo enviado, se contactará con el solicitante y hará una devolución. Si todo está correcto le solicitará que envíe documentación impresa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3) El solicitante deberá imprimir y firmar todas y cada una de las siguientes hojas: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Nota de elevación.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Formulario de acceso al crédito.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Constancia de Cumplimiento Fiscal.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Facturas Proforma, cotizaciones o presupuestos de las inversiones.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Cualquier otra documentación que en particular y según el caso pudiera requerirle el evaluador técnico a fin de respaldar la información brindada (por ejemplo: Formulario F931 AFIP; Formulario 1272 - Pyme, Categorización de Medio Ambiente; Si es una obra: croquis actual y futuro, evidencia fotográfica y cronograma de obra).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4) Reunida la documentación solicitada por el evaluador, deberá enviarla a la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vertAlign w:val="baseline"/>
          <w:rtl w:val="0"/>
        </w:rPr>
        <w:t xml:space="preserve">Secretaría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vertAlign w:val="baseline"/>
          <w:rtl w:val="0"/>
        </w:rPr>
        <w:t xml:space="preserve">, sede del Ministerio de la Producción, Bv. Pellegrini 3100, Santa Fe. Con un recuadro que indique </w:t>
      </w:r>
      <w:r w:rsidDel="00000000" w:rsidR="00000000" w:rsidRPr="00000000">
        <w:rPr>
          <w:b w:val="1"/>
          <w:vertAlign w:val="baseline"/>
          <w:rtl w:val="0"/>
        </w:rPr>
        <w:t xml:space="preserve">“Programa </w:t>
      </w:r>
      <w:r w:rsidDel="00000000" w:rsidR="00000000" w:rsidRPr="00000000">
        <w:rPr>
          <w:b w:val="1"/>
          <w:rtl w:val="0"/>
        </w:rPr>
        <w:t xml:space="preserve">Inversión Productiva Multisectorial</w:t>
      </w:r>
      <w:r w:rsidDel="00000000" w:rsidR="00000000" w:rsidRPr="00000000">
        <w:rPr>
          <w:b w:val="1"/>
          <w:vertAlign w:val="baseline"/>
          <w:rtl w:val="0"/>
        </w:rPr>
        <w:t xml:space="preserve">”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5) La documentación será analizada por el evaluador y en caso de estar todo correcto emitirá un Certificado de Elegibilidad, el cual será enviado por correo postal a la dirección legal declarada por el solicitante en el formulario.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6) El solicitante deberá presentar el Certificado de Elegibilidad en el Banco y sucursal elegidos para solicitar el crédito junto al resto de la documentación requerida por dicha entidad.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7) El solicitante cobrará el préstamo y tendrá que realizar las inversiones pertinentes en 6 meses a partir de la fecha de acreditación de los fondos en la cuenta. Luego la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vertAlign w:val="baseline"/>
          <w:rtl w:val="0"/>
        </w:rPr>
        <w:t xml:space="preserve">Secretaría</w:t>
      </w:r>
      <w:r w:rsidDel="00000000" w:rsidR="00000000" w:rsidRPr="00000000">
        <w:rPr>
          <w:rtl w:val="0"/>
        </w:rPr>
        <w:t xml:space="preserve">” verificará</w:t>
      </w:r>
      <w:r w:rsidDel="00000000" w:rsidR="00000000" w:rsidRPr="00000000">
        <w:rPr>
          <w:vertAlign w:val="baseline"/>
          <w:rtl w:val="0"/>
        </w:rPr>
        <w:t xml:space="preserve"> la correcta aplicación del crédito concedido.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¿Cuánto cuesta?</w:t>
      </w:r>
      <w:r w:rsidDel="00000000" w:rsidR="00000000" w:rsidRPr="00000000">
        <w:rPr>
          <w:vertAlign w:val="baseline"/>
          <w:rtl w:val="0"/>
        </w:rPr>
        <w:t xml:space="preserve"> Gratuito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¿Dónde se realiza?</w:t>
      </w:r>
      <w:r w:rsidDel="00000000" w:rsidR="00000000" w:rsidRPr="00000000">
        <w:rPr>
          <w:vertAlign w:val="baseline"/>
          <w:rtl w:val="0"/>
        </w:rPr>
        <w:t xml:space="preserve"> Inicio del trámite: desde cualquier PC con conexión a internet.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Envío de documentación impresa: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Ministerio de la Producción – Santa Fe, Bv. Pellegrini 3100, Santa Fe.</w:t>
      </w:r>
      <w:r w:rsidDel="00000000" w:rsidR="00000000" w:rsidRPr="00000000">
        <w:rPr>
          <w:rtl w:val="0"/>
        </w:rPr>
        <w:t xml:space="preserve"> I</w:t>
      </w:r>
      <w:r w:rsidDel="00000000" w:rsidR="00000000" w:rsidRPr="00000000">
        <w:rPr>
          <w:vertAlign w:val="baseline"/>
          <w:rtl w:val="0"/>
        </w:rPr>
        <w:t xml:space="preserve">ndicando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Línea Inversión Productiva Multisectorial y la Secretaría </w:t>
      </w:r>
      <w:r w:rsidDel="00000000" w:rsidR="00000000" w:rsidRPr="00000000">
        <w:rPr>
          <w:rtl w:val="0"/>
        </w:rPr>
        <w:t xml:space="preserve">que debe recibir la documentación: 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Agricultura, Ganadería y Recursos Naturales, 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Comercio Interior y Servicios, 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Lechería, 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Industria, Agregado de Valor e Innovación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Turismo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Centro Cívico Nodo 1 – Reconquista Área de Servicios al Ciudadano, Hipólito Yrigoyen 1415 – Reconquista Tel: 03482- 438895 / 96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Centro Cívico Nodo 2 – Rafaela, Área de Servicios al Ciudadano, Av. Santa Fe 2771 – Rafaela Tel: 03492-453062/61/48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Centro Cívico Nodo 4 – Rosario, Área de Servicios al Ciudadano, San Lorenzo 1949 – Rosario, Tel: 0341-4772575 / 4721796 / 4721859 / 4721860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Centro Cívico Nodo 5 - Venado Tuerto, Área de Servicios al Ciudadano, 9 de Julio 1765 - Venado Tuerto, Tel: 03642-408800 / 408801 / 408856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Formularios relacionados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Formulario de Acceso al Crédito (Excel y/o PDF editable)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Condiciones de la línea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Reglamento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Preguntas Frecuentes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Normativa Relacionada: Decreto …......................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A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ntafe.tur.a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inversionproductiva@santafe.gov.ar" TargetMode="External"/><Relationship Id="rId7" Type="http://schemas.openxmlformats.org/officeDocument/2006/relationships/hyperlink" Target="mailto:secretarialecheria@santafe.gov.ar" TargetMode="External"/><Relationship Id="rId8" Type="http://schemas.openxmlformats.org/officeDocument/2006/relationships/hyperlink" Target="mailto:creditoscomercio@santafe.gov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